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ED96" w14:textId="77777777" w:rsidR="004D602D" w:rsidRDefault="004D602D" w:rsidP="004D602D">
      <w:pPr>
        <w:spacing w:after="0"/>
        <w:jc w:val="both"/>
        <w:rPr>
          <w:rtl/>
        </w:rPr>
      </w:pPr>
    </w:p>
    <w:p w14:paraId="61119185" w14:textId="77777777" w:rsidR="004D602D" w:rsidRDefault="004D602D" w:rsidP="004D602D">
      <w:pPr>
        <w:spacing w:after="0"/>
        <w:jc w:val="both"/>
        <w:rPr>
          <w:rtl/>
        </w:rPr>
      </w:pPr>
    </w:p>
    <w:p w14:paraId="7A08893C" w14:textId="77777777" w:rsidR="004D602D" w:rsidRDefault="004D602D" w:rsidP="004D602D">
      <w:pPr>
        <w:spacing w:after="0"/>
        <w:jc w:val="both"/>
        <w:rPr>
          <w:rtl/>
        </w:rPr>
      </w:pPr>
    </w:p>
    <w:p w14:paraId="3485AE8B" w14:textId="0E590826" w:rsidR="004D602D" w:rsidRDefault="004D602D" w:rsidP="004D602D">
      <w:pPr>
        <w:spacing w:after="0"/>
        <w:jc w:val="both"/>
        <w:rPr>
          <w:rtl/>
        </w:rPr>
      </w:pPr>
      <w:r>
        <w:rPr>
          <w:rFonts w:hint="cs"/>
          <w:rtl/>
        </w:rPr>
        <w:t xml:space="preserve">בס"ד יום ראשון יט כסלו תשפ"ו </w:t>
      </w:r>
      <w:r>
        <w:rPr>
          <w:rtl/>
        </w:rPr>
        <w:tab/>
      </w:r>
      <w:r>
        <w:rPr>
          <w:rtl/>
        </w:rPr>
        <w:tab/>
      </w:r>
      <w:r>
        <w:rPr>
          <w:rtl/>
        </w:rPr>
        <w:tab/>
      </w:r>
      <w:r>
        <w:rPr>
          <w:rtl/>
        </w:rPr>
        <w:tab/>
      </w:r>
      <w:r>
        <w:rPr>
          <w:rtl/>
        </w:rPr>
        <w:tab/>
      </w:r>
      <w:r>
        <w:rPr>
          <w:rtl/>
        </w:rPr>
        <w:tab/>
      </w:r>
      <w:r>
        <w:rPr>
          <w:rtl/>
        </w:rPr>
        <w:tab/>
      </w:r>
      <w:r>
        <w:rPr>
          <w:rFonts w:hint="cs"/>
          <w:rtl/>
        </w:rPr>
        <w:t xml:space="preserve">     תיק 165</w:t>
      </w:r>
    </w:p>
    <w:p w14:paraId="0785EC22" w14:textId="77777777" w:rsidR="004D602D" w:rsidRPr="00206653" w:rsidRDefault="004D602D" w:rsidP="004D602D">
      <w:pPr>
        <w:spacing w:after="0"/>
        <w:jc w:val="center"/>
        <w:rPr>
          <w:b/>
          <w:bCs/>
          <w:rtl/>
        </w:rPr>
      </w:pPr>
      <w:r w:rsidRPr="00206653">
        <w:rPr>
          <w:rFonts w:hint="cs"/>
          <w:b/>
          <w:bCs/>
          <w:rtl/>
        </w:rPr>
        <w:t>פסק דין</w:t>
      </w:r>
    </w:p>
    <w:p w14:paraId="37C07B77" w14:textId="40A69D63" w:rsidR="004D602D" w:rsidRDefault="004D602D" w:rsidP="002F43E6">
      <w:pPr>
        <w:spacing w:after="0"/>
        <w:jc w:val="both"/>
        <w:rPr>
          <w:rtl/>
        </w:rPr>
      </w:pPr>
      <w:r>
        <w:rPr>
          <w:rFonts w:hint="cs"/>
          <w:rtl/>
        </w:rPr>
        <w:t xml:space="preserve">בעניין שבין התובעים: הרב ראובן </w:t>
      </w:r>
    </w:p>
    <w:p w14:paraId="6E4D5706" w14:textId="52F0BF52" w:rsidR="004D602D" w:rsidRDefault="004D602D" w:rsidP="004D602D">
      <w:pPr>
        <w:spacing w:after="0"/>
        <w:jc w:val="both"/>
        <w:rPr>
          <w:rtl/>
        </w:rPr>
      </w:pPr>
      <w:r>
        <w:rPr>
          <w:rFonts w:hint="cs"/>
          <w:rtl/>
        </w:rPr>
        <w:t xml:space="preserve">לבין הנתבע: שמעון </w:t>
      </w:r>
    </w:p>
    <w:p w14:paraId="2810765F" w14:textId="77777777" w:rsidR="004D602D" w:rsidRDefault="004D602D" w:rsidP="004D602D">
      <w:pPr>
        <w:spacing w:after="0"/>
        <w:jc w:val="both"/>
        <w:rPr>
          <w:rtl/>
        </w:rPr>
      </w:pPr>
    </w:p>
    <w:p w14:paraId="1A99D149" w14:textId="77777777" w:rsidR="004D602D" w:rsidRPr="003639DE" w:rsidRDefault="004D602D" w:rsidP="004D602D">
      <w:pPr>
        <w:spacing w:after="0"/>
        <w:jc w:val="both"/>
        <w:rPr>
          <w:b/>
          <w:bCs/>
          <w:rtl/>
        </w:rPr>
      </w:pPr>
      <w:r w:rsidRPr="003639DE">
        <w:rPr>
          <w:rFonts w:hint="cs"/>
          <w:b/>
          <w:bCs/>
          <w:rtl/>
        </w:rPr>
        <w:t>עובדות מוסכמות:</w:t>
      </w:r>
    </w:p>
    <w:p w14:paraId="19FEAEE5" w14:textId="77777777" w:rsidR="004D602D" w:rsidRDefault="004D602D" w:rsidP="004D602D">
      <w:pPr>
        <w:spacing w:after="0"/>
        <w:jc w:val="both"/>
        <w:rPr>
          <w:rtl/>
        </w:rPr>
      </w:pPr>
    </w:p>
    <w:p w14:paraId="5A8844B5" w14:textId="78E89D41" w:rsidR="004D602D" w:rsidRDefault="004D602D" w:rsidP="004D602D">
      <w:pPr>
        <w:spacing w:after="0"/>
        <w:jc w:val="both"/>
        <w:rPr>
          <w:rtl/>
        </w:rPr>
      </w:pPr>
      <w:r>
        <w:rPr>
          <w:rFonts w:hint="cs"/>
          <w:rtl/>
        </w:rPr>
        <w:t xml:space="preserve">הרב ראובן וראובן משמשים כועד בית של בניין 2 בשדרות, הרב ראובן הוא יו"ר הועד וראובן הוא הגזבר. לשמעון יש דירת גן בבניין שהוא משכיר לאדם אחר. יש קו צנרת המשמש ארבע דירות מעל הבית של שמעון ואת הדירה של שמעון (דירה 2). </w:t>
      </w:r>
    </w:p>
    <w:p w14:paraId="38C0B277" w14:textId="1A739005" w:rsidR="004D602D" w:rsidRDefault="004D602D" w:rsidP="004D602D">
      <w:pPr>
        <w:spacing w:after="0"/>
        <w:jc w:val="both"/>
        <w:rPr>
          <w:rtl/>
        </w:rPr>
      </w:pPr>
      <w:r>
        <w:rPr>
          <w:rFonts w:hint="cs"/>
          <w:rtl/>
        </w:rPr>
        <w:t xml:space="preserve">בתאריך 14/11/24 (למניינם) אירעה סתימה בקו הביוב מחמת הצפה בדירה שמעל שמעון (דירה 5), ועד הבית הזמין ביובית והסתימה תוקנה. </w:t>
      </w:r>
    </w:p>
    <w:p w14:paraId="538B497C" w14:textId="740A8690" w:rsidR="004D602D" w:rsidRDefault="004D602D" w:rsidP="004D602D">
      <w:pPr>
        <w:spacing w:after="0"/>
        <w:jc w:val="both"/>
        <w:rPr>
          <w:rtl/>
        </w:rPr>
      </w:pPr>
      <w:r>
        <w:rPr>
          <w:rFonts w:hint="cs"/>
          <w:rtl/>
        </w:rPr>
        <w:t>בתאריך 28/12/24 (למניינם) אירעה סתימה נוספת, ועד הבית הביא אינסטלטור שפתח את הסתימה. לאחר מכן ועד הבית החליט לעשות ניקוי שוחות ולנקות את כל בורות הביוב כדי למנוע סתימות נוספות. עשו ניקוי בכל השוחות מלבד בשוחות שאצל שמעון, כיוון שהן לא היו גלויות.</w:t>
      </w:r>
    </w:p>
    <w:p w14:paraId="218EF41D" w14:textId="2B48CA39" w:rsidR="004D602D" w:rsidRDefault="004D602D" w:rsidP="004D602D">
      <w:pPr>
        <w:spacing w:after="0"/>
        <w:jc w:val="both"/>
        <w:rPr>
          <w:rtl/>
        </w:rPr>
      </w:pPr>
      <w:r>
        <w:rPr>
          <w:rFonts w:hint="cs"/>
          <w:rtl/>
        </w:rPr>
        <w:t xml:space="preserve">בתאריך 6/2/25 (למניינם) אירעה סתימה נוספת, הרב ראובן ביקש משמעון שיפתח את השוחות בחצרו כדי שהאינסטלטור ינקה אותן, התפתח דין ודברים בין הצדדים. כמה ימים לאחר מכן האינסטלטור בעצמו פתח את השוחות ולקח על כך 400 ₪ + מע"מ. </w:t>
      </w:r>
    </w:p>
    <w:p w14:paraId="0437BCC1" w14:textId="77777777" w:rsidR="004D602D" w:rsidRDefault="004D602D" w:rsidP="004D602D">
      <w:pPr>
        <w:spacing w:after="0"/>
        <w:jc w:val="both"/>
        <w:rPr>
          <w:rtl/>
        </w:rPr>
      </w:pPr>
      <w:r>
        <w:rPr>
          <w:rFonts w:hint="cs"/>
          <w:rtl/>
        </w:rPr>
        <w:t xml:space="preserve">לאחר פתיחת וניקוי כל השוחות הוחלט בועד הבית להביא אינסטלטור שיבדוק מה מקור הסתימות החוזרות ונשנות. האינסטלטור הכניס מצלמה וגילה שיש פסולת בניין שחוסמת 40% מהמעבר וצריך להביא בעל מקצוע עם כלים מיוחדים שיפורר את האבנים. </w:t>
      </w:r>
    </w:p>
    <w:p w14:paraId="6950DEC6" w14:textId="11BE870F" w:rsidR="004D602D" w:rsidRDefault="004D602D" w:rsidP="004D602D">
      <w:pPr>
        <w:spacing w:after="0"/>
        <w:jc w:val="both"/>
        <w:rPr>
          <w:rtl/>
        </w:rPr>
      </w:pPr>
      <w:r>
        <w:rPr>
          <w:rFonts w:hint="cs"/>
          <w:rtl/>
        </w:rPr>
        <w:t xml:space="preserve">בתאריך 4/5/25 (למניינם) אירעה סתימה נוספת, שמעון סירב לאפשר לביובית להכנס דרך החצר שלו, רק לאחר שהשוכר מעליו שילם לו 1,000 ₪ הוא איפשר כניסה. </w:t>
      </w:r>
    </w:p>
    <w:p w14:paraId="5E7F47A4" w14:textId="0DE81BF5" w:rsidR="004D602D" w:rsidRDefault="004D602D" w:rsidP="004D602D">
      <w:pPr>
        <w:spacing w:after="0"/>
        <w:jc w:val="both"/>
        <w:rPr>
          <w:rtl/>
        </w:rPr>
      </w:pPr>
      <w:r>
        <w:rPr>
          <w:rFonts w:hint="cs"/>
          <w:rtl/>
        </w:rPr>
        <w:t>לאחר מכן ועד הבית כינס את הדיירים והסביר להם שצריך להביא בעל מקצוע עם כלים מיוחדים שיפתח את הסתימה, עלות העבודה היא 5,300 ₪, ארבעת הדיירים ששייכים לקו ביוב זה כבר שילמו את הכסף. ראובן פנה לשוכר של שמעון לתאם איתו את העבודה, זה היה ב22/7/25 (למניינם), שמעון סירב לאפשר את כניסת העבודה. ועד הבית יצר קשר עם שמעון ובמקביל פנה לאגודה לתרבות הדיור שאמרה שעל פי חוק שמעון חייב לאפשר להם גישה לתיקון הנזק.</w:t>
      </w:r>
    </w:p>
    <w:p w14:paraId="53EC4621" w14:textId="77777777" w:rsidR="004D602D" w:rsidRDefault="004D602D" w:rsidP="004D602D">
      <w:pPr>
        <w:spacing w:after="0"/>
        <w:jc w:val="both"/>
        <w:rPr>
          <w:b/>
          <w:bCs/>
          <w:rtl/>
        </w:rPr>
      </w:pPr>
    </w:p>
    <w:p w14:paraId="2A4B3AE1" w14:textId="77777777" w:rsidR="004D602D" w:rsidRDefault="004D602D" w:rsidP="004D602D">
      <w:pPr>
        <w:spacing w:after="0"/>
        <w:jc w:val="both"/>
        <w:rPr>
          <w:rtl/>
        </w:rPr>
      </w:pPr>
      <w:r w:rsidRPr="004F2D4E">
        <w:rPr>
          <w:rFonts w:hint="cs"/>
          <w:b/>
          <w:bCs/>
          <w:rtl/>
        </w:rPr>
        <w:t>טענת התובעים</w:t>
      </w:r>
      <w:r>
        <w:rPr>
          <w:rFonts w:hint="cs"/>
          <w:rtl/>
        </w:rPr>
        <w:t>:</w:t>
      </w:r>
    </w:p>
    <w:p w14:paraId="231E89E1" w14:textId="77777777" w:rsidR="004D602D" w:rsidRDefault="004D602D" w:rsidP="004D602D">
      <w:pPr>
        <w:spacing w:after="0"/>
        <w:jc w:val="both"/>
        <w:rPr>
          <w:rtl/>
        </w:rPr>
      </w:pPr>
    </w:p>
    <w:p w14:paraId="659C42CB" w14:textId="2AF5D717" w:rsidR="004D602D" w:rsidRDefault="004D602D" w:rsidP="004D602D">
      <w:pPr>
        <w:spacing w:after="0"/>
        <w:jc w:val="both"/>
        <w:rPr>
          <w:rtl/>
        </w:rPr>
      </w:pPr>
      <w:r>
        <w:rPr>
          <w:rFonts w:hint="cs"/>
          <w:rtl/>
        </w:rPr>
        <w:t>אנו תובעים משמעון:</w:t>
      </w:r>
    </w:p>
    <w:p w14:paraId="36BB5F95" w14:textId="77777777" w:rsidR="004D602D" w:rsidRDefault="004D602D" w:rsidP="004D602D">
      <w:pPr>
        <w:pStyle w:val="a9"/>
        <w:numPr>
          <w:ilvl w:val="0"/>
          <w:numId w:val="7"/>
        </w:numPr>
        <w:spacing w:after="0"/>
        <w:jc w:val="both"/>
        <w:rPr>
          <w:rtl/>
        </w:rPr>
      </w:pPr>
      <w:r>
        <w:rPr>
          <w:rFonts w:hint="cs"/>
          <w:rtl/>
        </w:rPr>
        <w:t>שיאפשר גישה בכל פעם שיהיה צורך לתיקון הצנרת המשותפת, כמו שמחייב החוק.</w:t>
      </w:r>
    </w:p>
    <w:p w14:paraId="4D4E97F1" w14:textId="77777777" w:rsidR="004D602D" w:rsidRDefault="004D602D" w:rsidP="004D602D">
      <w:pPr>
        <w:pStyle w:val="a9"/>
        <w:numPr>
          <w:ilvl w:val="0"/>
          <w:numId w:val="7"/>
        </w:numPr>
        <w:spacing w:after="0"/>
        <w:jc w:val="both"/>
      </w:pPr>
      <w:r>
        <w:rPr>
          <w:rFonts w:hint="cs"/>
          <w:rtl/>
        </w:rPr>
        <w:t>שיחזיר לשוכר שמעליו (דירה 5) את ה1,000 ₪ שנלקחו שלא כדין.</w:t>
      </w:r>
    </w:p>
    <w:p w14:paraId="5B27D6F6" w14:textId="77777777" w:rsidR="004D602D" w:rsidRDefault="004D602D" w:rsidP="004D602D">
      <w:pPr>
        <w:pStyle w:val="a9"/>
        <w:numPr>
          <w:ilvl w:val="0"/>
          <w:numId w:val="7"/>
        </w:numPr>
        <w:spacing w:after="0"/>
        <w:jc w:val="both"/>
      </w:pPr>
      <w:r>
        <w:rPr>
          <w:rFonts w:hint="cs"/>
          <w:rtl/>
        </w:rPr>
        <w:t xml:space="preserve">שישתתף בעלות של גילוי השוחות </w:t>
      </w:r>
      <w:r>
        <w:rPr>
          <w:rtl/>
        </w:rPr>
        <w:t>–</w:t>
      </w:r>
      <w:r>
        <w:rPr>
          <w:rFonts w:hint="cs"/>
          <w:rtl/>
        </w:rPr>
        <w:t xml:space="preserve"> כיוון שהוא גרם לנזק בכך שלא השאיר את השוחות גלויות.</w:t>
      </w:r>
    </w:p>
    <w:p w14:paraId="226E701D" w14:textId="7AF549C7" w:rsidR="004D602D" w:rsidRDefault="004D602D" w:rsidP="004D602D">
      <w:pPr>
        <w:pStyle w:val="a9"/>
        <w:numPr>
          <w:ilvl w:val="0"/>
          <w:numId w:val="7"/>
        </w:numPr>
        <w:spacing w:after="0"/>
        <w:jc w:val="both"/>
      </w:pPr>
      <w:r>
        <w:rPr>
          <w:rFonts w:hint="cs"/>
          <w:rtl/>
        </w:rPr>
        <w:t>יש לשמעון תביעה על נזקים שאירעו בדירתו, לפי דבריו זה קרה מחמת הנזקים בצינור המשותף, אנו מבקשים שבית הדין ידון בכך.</w:t>
      </w:r>
    </w:p>
    <w:p w14:paraId="01CFCCB9" w14:textId="77777777" w:rsidR="004D602D" w:rsidRDefault="004D602D" w:rsidP="004D602D">
      <w:pPr>
        <w:spacing w:after="0"/>
        <w:jc w:val="both"/>
        <w:rPr>
          <w:b/>
          <w:bCs/>
          <w:rtl/>
        </w:rPr>
      </w:pPr>
    </w:p>
    <w:p w14:paraId="1BED93ED" w14:textId="77777777" w:rsidR="004D602D" w:rsidRDefault="004D602D" w:rsidP="004D602D">
      <w:pPr>
        <w:spacing w:after="0"/>
        <w:jc w:val="both"/>
        <w:rPr>
          <w:rtl/>
        </w:rPr>
      </w:pPr>
      <w:r w:rsidRPr="004F2D4E">
        <w:rPr>
          <w:rFonts w:hint="cs"/>
          <w:b/>
          <w:bCs/>
          <w:rtl/>
        </w:rPr>
        <w:t>תגובת הנתבע</w:t>
      </w:r>
      <w:r>
        <w:rPr>
          <w:rFonts w:hint="cs"/>
          <w:rtl/>
        </w:rPr>
        <w:t xml:space="preserve">: </w:t>
      </w:r>
    </w:p>
    <w:p w14:paraId="04509FDA" w14:textId="77777777" w:rsidR="004D602D" w:rsidRDefault="004D602D" w:rsidP="004D602D">
      <w:pPr>
        <w:spacing w:after="0"/>
        <w:jc w:val="both"/>
        <w:rPr>
          <w:rtl/>
        </w:rPr>
      </w:pPr>
      <w:r>
        <w:rPr>
          <w:rFonts w:hint="cs"/>
          <w:rtl/>
        </w:rPr>
        <w:t>כאשר אירעו הסתימות הראשונות נתתי להם גישה לבורות הביוב בחצרי, אך כאשר הם סיימו את התיקון הם השאירו את הבורות פתוחים, זה עניין זה כמה דקות לסדר ובכל זאת הם לא עשו זאת. דבר זה יוצר מצב של סכנת נפשות.</w:t>
      </w:r>
    </w:p>
    <w:p w14:paraId="241133E1" w14:textId="77777777" w:rsidR="004D602D" w:rsidRDefault="004D602D" w:rsidP="004D602D">
      <w:pPr>
        <w:spacing w:after="0"/>
        <w:jc w:val="both"/>
        <w:rPr>
          <w:rtl/>
        </w:rPr>
      </w:pPr>
    </w:p>
    <w:p w14:paraId="430015BB" w14:textId="77777777" w:rsidR="004D602D" w:rsidRDefault="004D602D" w:rsidP="004D602D">
      <w:pPr>
        <w:spacing w:after="0"/>
        <w:jc w:val="both"/>
        <w:rPr>
          <w:rtl/>
        </w:rPr>
      </w:pPr>
    </w:p>
    <w:p w14:paraId="754E7C59" w14:textId="77777777" w:rsidR="004D602D" w:rsidRDefault="004D602D" w:rsidP="004D602D">
      <w:pPr>
        <w:spacing w:after="0"/>
        <w:jc w:val="both"/>
        <w:rPr>
          <w:rtl/>
        </w:rPr>
      </w:pPr>
    </w:p>
    <w:p w14:paraId="5F05653B" w14:textId="77777777" w:rsidR="004D602D" w:rsidRDefault="004D602D" w:rsidP="004D602D">
      <w:pPr>
        <w:spacing w:after="0"/>
        <w:jc w:val="both"/>
        <w:rPr>
          <w:rtl/>
        </w:rPr>
      </w:pPr>
    </w:p>
    <w:p w14:paraId="6D096EDC" w14:textId="77777777" w:rsidR="004D602D" w:rsidRDefault="004D602D" w:rsidP="004D602D">
      <w:pPr>
        <w:spacing w:after="0"/>
        <w:jc w:val="both"/>
        <w:rPr>
          <w:rtl/>
        </w:rPr>
      </w:pPr>
    </w:p>
    <w:p w14:paraId="1DFB0944" w14:textId="77777777" w:rsidR="002F43E6" w:rsidRDefault="002F43E6" w:rsidP="004D602D">
      <w:pPr>
        <w:spacing w:after="0"/>
        <w:jc w:val="both"/>
        <w:rPr>
          <w:rtl/>
        </w:rPr>
      </w:pPr>
    </w:p>
    <w:p w14:paraId="72B31093" w14:textId="77777777" w:rsidR="002F43E6" w:rsidRDefault="002F43E6" w:rsidP="004D602D">
      <w:pPr>
        <w:spacing w:after="0"/>
        <w:jc w:val="both"/>
        <w:rPr>
          <w:rtl/>
        </w:rPr>
      </w:pPr>
    </w:p>
    <w:p w14:paraId="580AAC9D" w14:textId="77777777" w:rsidR="002F43E6" w:rsidRDefault="002F43E6" w:rsidP="004D602D">
      <w:pPr>
        <w:spacing w:after="0"/>
        <w:jc w:val="both"/>
        <w:rPr>
          <w:rtl/>
        </w:rPr>
      </w:pPr>
    </w:p>
    <w:p w14:paraId="346F5EA0" w14:textId="77777777" w:rsidR="002F43E6" w:rsidRDefault="002F43E6" w:rsidP="004D602D">
      <w:pPr>
        <w:spacing w:after="0"/>
        <w:jc w:val="both"/>
        <w:rPr>
          <w:rtl/>
        </w:rPr>
      </w:pPr>
    </w:p>
    <w:p w14:paraId="1DEED361" w14:textId="2C8CE664" w:rsidR="004D602D" w:rsidRDefault="004D602D" w:rsidP="004D602D">
      <w:pPr>
        <w:spacing w:after="0"/>
        <w:jc w:val="both"/>
        <w:rPr>
          <w:rtl/>
        </w:rPr>
      </w:pPr>
      <w:r>
        <w:rPr>
          <w:rFonts w:hint="cs"/>
          <w:rtl/>
        </w:rPr>
        <w:t>עניין נוסף, בדירה שמעליי (דירה 5) יש בעיות באיטום, יש דו"ח שמראה את זה כבר בשנת 2020 (למניינם), לכן כאשר הסתימה גרמה להצפה בדירה הנ"ל המים עמדו שם וגרמו לנזקים בכמה מוקדים בקירות הבית שמעון. אמרתי להם שאם הם לא יטפלו בנזק שמעון, אני לא אתן להם גישה לטפל בנזק של כל הבניין. שילמתי בעצמי את התיקון בפעם הראשונה, בפעם השניה השכן שמעל שילם, אני לא מוכן יותר לספוג את זה אני דורש שהם יטפלו בבעיה בדירה מעליי.</w:t>
      </w:r>
    </w:p>
    <w:p w14:paraId="6E2FE19D" w14:textId="77777777" w:rsidR="004D602D" w:rsidRDefault="004D602D" w:rsidP="004D602D">
      <w:pPr>
        <w:spacing w:after="0"/>
        <w:jc w:val="both"/>
        <w:rPr>
          <w:b/>
          <w:bCs/>
          <w:rtl/>
        </w:rPr>
      </w:pPr>
    </w:p>
    <w:p w14:paraId="3DEF38C6" w14:textId="77777777" w:rsidR="004D602D" w:rsidRDefault="004D602D" w:rsidP="004D602D">
      <w:pPr>
        <w:spacing w:after="0"/>
        <w:jc w:val="both"/>
        <w:rPr>
          <w:rtl/>
        </w:rPr>
      </w:pPr>
      <w:r w:rsidRPr="004F2D4E">
        <w:rPr>
          <w:rFonts w:hint="cs"/>
          <w:b/>
          <w:bCs/>
          <w:rtl/>
        </w:rPr>
        <w:t>בירור הדין</w:t>
      </w:r>
      <w:r>
        <w:rPr>
          <w:rFonts w:hint="cs"/>
          <w:rtl/>
        </w:rPr>
        <w:t xml:space="preserve">:  </w:t>
      </w:r>
    </w:p>
    <w:p w14:paraId="1D61DDC5" w14:textId="77777777" w:rsidR="004D602D" w:rsidRDefault="004D602D" w:rsidP="004D602D">
      <w:pPr>
        <w:spacing w:after="0"/>
        <w:jc w:val="both"/>
        <w:rPr>
          <w:b/>
          <w:bCs/>
          <w:rtl/>
        </w:rPr>
      </w:pPr>
    </w:p>
    <w:p w14:paraId="4E85A03D" w14:textId="77777777" w:rsidR="004D602D" w:rsidRDefault="004D602D" w:rsidP="004D602D">
      <w:pPr>
        <w:spacing w:after="0"/>
        <w:jc w:val="both"/>
        <w:rPr>
          <w:rtl/>
        </w:rPr>
      </w:pPr>
      <w:r w:rsidRPr="00DC649D">
        <w:rPr>
          <w:rFonts w:hint="cs"/>
          <w:b/>
          <w:bCs/>
          <w:rtl/>
        </w:rPr>
        <w:t>א.</w:t>
      </w:r>
      <w:r>
        <w:rPr>
          <w:rFonts w:hint="cs"/>
          <w:rtl/>
        </w:rPr>
        <w:t xml:space="preserve"> במצב שלפנינו יש כאן באופן עקרוני ב' עניינים:</w:t>
      </w:r>
      <w:r>
        <w:t xml:space="preserve"> </w:t>
      </w:r>
    </w:p>
    <w:p w14:paraId="77611D8C" w14:textId="77777777" w:rsidR="004D602D" w:rsidRDefault="004D602D" w:rsidP="004D602D">
      <w:pPr>
        <w:spacing w:after="0"/>
        <w:jc w:val="both"/>
        <w:rPr>
          <w:rtl/>
        </w:rPr>
      </w:pPr>
      <w:r>
        <w:rPr>
          <w:rFonts w:hint="cs"/>
          <w:rtl/>
        </w:rPr>
        <w:t>א. תביעת ועד הבית כנציגי הדיירים השותפים לאפשר גישה לביוב שמצוי בחצירו של הנתבע. וכתוצאה מענין זה הוגשה גם תביעת תשלום הוצאת גילוי בור הביוב בסך 400 ₪ +מע"מ.</w:t>
      </w:r>
    </w:p>
    <w:p w14:paraId="63B77872" w14:textId="77777777" w:rsidR="004D602D" w:rsidRDefault="004D602D" w:rsidP="004D602D">
      <w:pPr>
        <w:spacing w:after="0"/>
        <w:jc w:val="both"/>
        <w:rPr>
          <w:rtl/>
        </w:rPr>
      </w:pPr>
      <w:r>
        <w:rPr>
          <w:rFonts w:hint="cs"/>
          <w:rtl/>
        </w:rPr>
        <w:t xml:space="preserve">ב. תביעת נזיקין של הנתבע כתוצאה מנזקי מים של בעל הדירה שמעליו. (דירה 5). </w:t>
      </w:r>
    </w:p>
    <w:p w14:paraId="10949F88" w14:textId="77777777" w:rsidR="004D602D" w:rsidRDefault="004D602D" w:rsidP="004D602D">
      <w:pPr>
        <w:spacing w:after="0"/>
        <w:jc w:val="both"/>
        <w:rPr>
          <w:rtl/>
        </w:rPr>
      </w:pPr>
    </w:p>
    <w:p w14:paraId="30B8F063" w14:textId="77777777" w:rsidR="004D602D" w:rsidRDefault="004D602D" w:rsidP="004D602D">
      <w:pPr>
        <w:spacing w:after="0"/>
        <w:jc w:val="both"/>
        <w:rPr>
          <w:rtl/>
        </w:rPr>
      </w:pPr>
      <w:r w:rsidRPr="00DC649D">
        <w:rPr>
          <w:rFonts w:hint="cs"/>
          <w:b/>
          <w:bCs/>
          <w:rtl/>
        </w:rPr>
        <w:t>ב.</w:t>
      </w:r>
      <w:r>
        <w:rPr>
          <w:rFonts w:hint="cs"/>
          <w:rtl/>
        </w:rPr>
        <w:t xml:space="preserve"> תביעת הנזיקין בסיבת נזקי המים אינה נוגעת לתובעים (ועד הבית) אלא לבעל דירה 5 שלטענת הנתבע נזקי המים אירעו בסיבת ההצפה שהיתה בדירתו, לכן כל הענין שבין הנתבע לבעלי דירה 5, הן מה ששולם לו מהם 1000 ₪ והן מה שתובע, אינו ענין לתובעים נציגי ועד הבית, שלא נוגע לבעלי הדין שבאו לפנינו בדין זה.</w:t>
      </w:r>
    </w:p>
    <w:p w14:paraId="41EAC07C" w14:textId="77777777" w:rsidR="004D602D" w:rsidRDefault="004D602D" w:rsidP="004D602D">
      <w:pPr>
        <w:spacing w:after="0"/>
        <w:jc w:val="both"/>
        <w:rPr>
          <w:rtl/>
        </w:rPr>
      </w:pPr>
    </w:p>
    <w:p w14:paraId="65E72990" w14:textId="77777777" w:rsidR="004D602D" w:rsidRDefault="004D602D" w:rsidP="004D602D">
      <w:pPr>
        <w:spacing w:after="0"/>
        <w:jc w:val="both"/>
        <w:rPr>
          <w:rtl/>
        </w:rPr>
      </w:pPr>
      <w:r w:rsidRPr="00DC649D">
        <w:rPr>
          <w:rFonts w:hint="cs"/>
          <w:b/>
          <w:bCs/>
          <w:rtl/>
        </w:rPr>
        <w:t>ג.</w:t>
      </w:r>
      <w:r>
        <w:rPr>
          <w:rFonts w:hint="cs"/>
          <w:rtl/>
        </w:rPr>
        <w:t xml:space="preserve"> אמנם הענין הא' שהוא הגישה לביוב והמסתעף ממנו הוא נושא הדיון שלפנינו. כיון שבענין זה ועד הבית הם למעשה נציגי השותפים בתביעת הגישה אל הביוב.</w:t>
      </w:r>
    </w:p>
    <w:p w14:paraId="70327551" w14:textId="77777777" w:rsidR="004D602D" w:rsidRDefault="004D602D" w:rsidP="004D602D">
      <w:pPr>
        <w:spacing w:after="0"/>
        <w:jc w:val="both"/>
        <w:rPr>
          <w:rtl/>
        </w:rPr>
      </w:pPr>
    </w:p>
    <w:p w14:paraId="5ACB95DE" w14:textId="77777777" w:rsidR="004D602D" w:rsidRDefault="004D602D" w:rsidP="004D602D">
      <w:pPr>
        <w:spacing w:after="0"/>
        <w:jc w:val="both"/>
        <w:rPr>
          <w:rtl/>
        </w:rPr>
      </w:pPr>
      <w:r>
        <w:rPr>
          <w:rFonts w:hint="cs"/>
          <w:rtl/>
        </w:rPr>
        <w:t xml:space="preserve">מבחינת הבעלות על בור הביוב נראה שאע"פ שהבעלות על החצר עצמה היא של הנתבע, כיון שבור הביוב משמש את דיירי הבנין ולא רק את בעל החצר שהבור נמצא שם, לכן הבעלות על הבור היא של דיירי הבנין המשתמשים בשותפות בבור זה כולל גם את בעל החצר, אך אין לו עדיפות עליהם מבחינת הבעלות על בור הביוב ונמצא שיש להגדירו כבור השותפין. </w:t>
      </w:r>
    </w:p>
    <w:p w14:paraId="4F413FC9" w14:textId="77777777" w:rsidR="004D602D" w:rsidRDefault="004D602D" w:rsidP="004D602D">
      <w:pPr>
        <w:spacing w:after="0"/>
        <w:jc w:val="both"/>
        <w:rPr>
          <w:rtl/>
        </w:rPr>
      </w:pPr>
    </w:p>
    <w:p w14:paraId="1538EF91" w14:textId="77777777" w:rsidR="004D602D" w:rsidRDefault="004D602D" w:rsidP="004D602D">
      <w:pPr>
        <w:spacing w:after="0"/>
        <w:jc w:val="both"/>
        <w:rPr>
          <w:rtl/>
        </w:rPr>
      </w:pPr>
      <w:r>
        <w:rPr>
          <w:rFonts w:hint="cs"/>
          <w:rtl/>
        </w:rPr>
        <w:t>אמנם צ"ב לענין הגישה לבור, שיש לדון האם יש לשאר דיירי הבנין זכות שמוש למעבר בביתו ובחצירו של הנתבע להגיע לבור הביוב. והנה במשנה (ב"ב סד.) מובא לענין מוכר בית לחבירו שמשייר את הבור לעצמו, ונחלקו שם במשנה האם יש למוכר זכות מעבר בביתו של הקונה ע"מ להגיע לבור. ולמעשה נפסק להלכה שלמרות שלמוכר יש בעלות על הבור, אין לו זכות שמוש למעבר עד שיקנה אותה בנפרד, וז"ל השו"ע (ריד ב):</w:t>
      </w:r>
      <w:r>
        <w:t xml:space="preserve"> </w:t>
      </w:r>
      <w:r>
        <w:rPr>
          <w:rFonts w:hint="cs"/>
          <w:rtl/>
        </w:rPr>
        <w:t>"</w:t>
      </w:r>
      <w:r w:rsidRPr="00FF512A">
        <w:rPr>
          <w:rFonts w:cs="Arial"/>
          <w:rtl/>
        </w:rPr>
        <w:t xml:space="preserve">המוכר את הבית, לא מכר את החדר </w:t>
      </w:r>
      <w:r>
        <w:rPr>
          <w:rFonts w:cs="Arial" w:hint="cs"/>
          <w:rtl/>
        </w:rPr>
        <w:t xml:space="preserve">וכו' </w:t>
      </w:r>
      <w:r w:rsidRPr="00FF512A">
        <w:rPr>
          <w:rFonts w:cs="Arial"/>
          <w:rtl/>
        </w:rPr>
        <w:t xml:space="preserve">ולא את הבור </w:t>
      </w:r>
      <w:r>
        <w:rPr>
          <w:rFonts w:cs="Arial" w:hint="cs"/>
          <w:rtl/>
        </w:rPr>
        <w:t>וכו'</w:t>
      </w:r>
      <w:r w:rsidRPr="00FF512A">
        <w:rPr>
          <w:rFonts w:cs="Arial"/>
          <w:rtl/>
        </w:rPr>
        <w:t xml:space="preserve"> וצריך המוכר לקנות דרך מהלוקח כדי להכנס לבור זה או לדות זה ששייר.</w:t>
      </w:r>
      <w:r>
        <w:rPr>
          <w:rFonts w:hint="cs"/>
          <w:rtl/>
        </w:rPr>
        <w:t>" הרי לפנינו שעצם הבעלות על נכס שנמצא ברשות אדם אחר אינה מכריחה זכות מעבר, ומשמעות ההלכה היא שכל שלא קנה את הדרך גם אין מחוייבות לבעל הבית לאפשר את המעבר.</w:t>
      </w:r>
    </w:p>
    <w:p w14:paraId="444B5695" w14:textId="77777777" w:rsidR="004D602D" w:rsidRDefault="004D602D" w:rsidP="004D602D">
      <w:pPr>
        <w:spacing w:after="0"/>
        <w:jc w:val="both"/>
        <w:rPr>
          <w:rtl/>
        </w:rPr>
      </w:pPr>
    </w:p>
    <w:p w14:paraId="5B3ABEB0" w14:textId="4D53447A" w:rsidR="004D602D" w:rsidRDefault="004D602D" w:rsidP="004D602D">
      <w:pPr>
        <w:spacing w:after="0"/>
        <w:jc w:val="both"/>
        <w:rPr>
          <w:rtl/>
        </w:rPr>
      </w:pPr>
      <w:r>
        <w:rPr>
          <w:rFonts w:hint="cs"/>
          <w:rtl/>
        </w:rPr>
        <w:t>אמנם מסוגית הגמ' שם עולה שישנן נסיבות שיש אומדנא שההסכם בין הצדדים כולל גם זכות מעבר, וכ"פ השו"ע (שם):</w:t>
      </w:r>
      <w:r>
        <w:t xml:space="preserve"> </w:t>
      </w:r>
      <w:r>
        <w:rPr>
          <w:rFonts w:hint="cs"/>
          <w:rtl/>
        </w:rPr>
        <w:t>"</w:t>
      </w:r>
      <w:r w:rsidRPr="006E4589">
        <w:rPr>
          <w:rFonts w:cs="Arial"/>
          <w:rtl/>
        </w:rPr>
        <w:t>ואם אמר ליה: מכרתי לך הבית חוץ מהבור או הדות, אינו צריך לקנות לו דרך. וכן המוכר בור אות דות בלבד, אין הלוקח צריך לקנות לו דרך, אלא נכנס לתוך ביתו של מוכר עד הדות וממלא.</w:t>
      </w:r>
      <w:r>
        <w:rPr>
          <w:rFonts w:cs="Arial" w:hint="cs"/>
          <w:rtl/>
        </w:rPr>
        <w:t xml:space="preserve">" </w:t>
      </w:r>
      <w:r>
        <w:rPr>
          <w:rFonts w:hint="cs"/>
          <w:rtl/>
        </w:rPr>
        <w:t xml:space="preserve">וא"כ גם בנדון שלפנינו יש לומר, שכיון שהמדובר בבנין דירות שידוע שחלק מהרכוש המשותף ייתכן שנמצא בתוך רשותו של אחד מן הדיירים, מסתבר שמכירת הדירות נעשתה על דעת שתהיה זכות גישה לרכוש המשותף במצבים שיהיה נדרש לכך. </w:t>
      </w:r>
    </w:p>
    <w:p w14:paraId="77B24000" w14:textId="77777777" w:rsidR="004D602D" w:rsidRDefault="004D602D" w:rsidP="004D602D">
      <w:pPr>
        <w:spacing w:after="0"/>
        <w:jc w:val="both"/>
        <w:rPr>
          <w:rtl/>
        </w:rPr>
      </w:pPr>
    </w:p>
    <w:p w14:paraId="0C4E2695" w14:textId="77777777" w:rsidR="004D602D" w:rsidRDefault="004D602D" w:rsidP="004D602D">
      <w:pPr>
        <w:spacing w:after="0"/>
        <w:jc w:val="both"/>
        <w:rPr>
          <w:rtl/>
        </w:rPr>
      </w:pPr>
      <w:r>
        <w:rPr>
          <w:rFonts w:hint="cs"/>
          <w:rtl/>
        </w:rPr>
        <w:t>וכך אכן עולה באופן פשוט גם מלשון סעיפי חוק המקרקעין הנוגעים לעניין שלפנינו, שיש זכות גישה לרכוש המשותף. לדוג' סעיף 52 מובא בהגדרת 'רכוש משותף':</w:t>
      </w:r>
      <w:r>
        <w:t xml:space="preserve"> </w:t>
      </w:r>
      <w:r>
        <w:rPr>
          <w:rFonts w:hint="cs"/>
          <w:rtl/>
        </w:rPr>
        <w:t>"מקלטים וכן מתקני הסקה או מים וכיוצא באהל המיועדים לשמש את כל בעלי הדירות או מרביתם, אף אם הם מצויים בתוך דירה מסויימת." כך גם בסעיף 14:</w:t>
      </w:r>
      <w:r>
        <w:t xml:space="preserve"> </w:t>
      </w:r>
      <w:r>
        <w:rPr>
          <w:rFonts w:hint="cs"/>
          <w:rtl/>
        </w:rPr>
        <w:t>"בעלות וזכויות אחרות במקרקעין אין בהן כשלעצמן כדי להצדיק עשיית דבר הגורם נזק או אי נוחות לאחר." ואמנם לא נאמר במפורש שיש זכות גישה אך כך עולה מרוח הדברים, וכיון ששותפות נעשית על פי מנהג המדינה, יש לראות ברוח הדברים האמורה בחוק כגורם שמשפיע על דעת השותפים בהנהגת השותפות, ושעל דעת כן נשתעבדו זה לזה.</w:t>
      </w:r>
    </w:p>
    <w:p w14:paraId="2D2AC8DE" w14:textId="77777777" w:rsidR="004D602D" w:rsidRDefault="004D602D" w:rsidP="004D602D">
      <w:pPr>
        <w:spacing w:after="0"/>
        <w:jc w:val="both"/>
        <w:rPr>
          <w:rtl/>
        </w:rPr>
      </w:pPr>
    </w:p>
    <w:p w14:paraId="70F855B9" w14:textId="77777777" w:rsidR="002F43E6" w:rsidRDefault="002F43E6" w:rsidP="004D602D">
      <w:pPr>
        <w:spacing w:after="0"/>
        <w:jc w:val="both"/>
        <w:rPr>
          <w:b/>
          <w:bCs/>
          <w:rtl/>
        </w:rPr>
      </w:pPr>
    </w:p>
    <w:p w14:paraId="78F421A5" w14:textId="77777777" w:rsidR="002F43E6" w:rsidRDefault="002F43E6" w:rsidP="004D602D">
      <w:pPr>
        <w:spacing w:after="0"/>
        <w:jc w:val="both"/>
        <w:rPr>
          <w:b/>
          <w:bCs/>
          <w:rtl/>
        </w:rPr>
      </w:pPr>
    </w:p>
    <w:p w14:paraId="5D68C2F7" w14:textId="01FD9970" w:rsidR="004D602D" w:rsidRDefault="004D602D" w:rsidP="004D602D">
      <w:pPr>
        <w:spacing w:after="0"/>
        <w:jc w:val="both"/>
        <w:rPr>
          <w:rFonts w:cs="Arial"/>
          <w:rtl/>
        </w:rPr>
      </w:pPr>
      <w:r w:rsidRPr="00DC649D">
        <w:rPr>
          <w:rFonts w:hint="cs"/>
          <w:b/>
          <w:bCs/>
          <w:rtl/>
        </w:rPr>
        <w:t>ד.</w:t>
      </w:r>
      <w:r>
        <w:rPr>
          <w:rFonts w:hint="cs"/>
          <w:rtl/>
        </w:rPr>
        <w:t xml:space="preserve"> גם לאחר שנתבאר שיש זכות גישה אל הרכוש המשותף, מסתבר שישנן מגבלות החלות על השותפים, ובודאי שאינם יכולים לעשות כרצונם בענין זה כשיש כאן הטרדה לא סבירה. וכבר מצאנו שרבותינו התייחסו לכך במשנה ובסוגית הגמ' (ב"ב צט.), וז"ל השו"ע (קסט א): "</w:t>
      </w:r>
      <w:r w:rsidRPr="000A3333">
        <w:rPr>
          <w:rFonts w:cs="Arial"/>
          <w:rtl/>
        </w:rPr>
        <w:t>מי שיש לו בור לפנים מביתו של חבירו, ויש לו דרך עליו, אין לו רשות ליכנס שם אלא ביום, בשעה שדרך בני אדם ליכנס.</w:t>
      </w:r>
      <w:r>
        <w:rPr>
          <w:rFonts w:hint="cs"/>
          <w:rtl/>
        </w:rPr>
        <w:t xml:space="preserve"> </w:t>
      </w:r>
      <w:r w:rsidRPr="006E4589">
        <w:rPr>
          <w:rFonts w:cs="Arial"/>
          <w:rtl/>
        </w:rPr>
        <w:t>ואין לו רשות להכניס בהמותיו שם, אלא ממלא ומוציא לחוץ. וכל אחד מהם עושה מפתח לבור, שלא יכנס שום אחד מהם אלא מדעת חבירו.</w:t>
      </w:r>
      <w:r>
        <w:rPr>
          <w:rFonts w:cs="Arial" w:hint="cs"/>
          <w:rtl/>
        </w:rPr>
        <w:t xml:space="preserve">" הרי לפנינו שיש צורך למצוא את האיזון הנכון בין השמוש של בעלי הזכות לבין שמירת פרטיותו ובעלותו של בעל הבית. </w:t>
      </w:r>
    </w:p>
    <w:p w14:paraId="170C612A" w14:textId="77777777" w:rsidR="004D602D" w:rsidRDefault="004D602D" w:rsidP="004D602D">
      <w:pPr>
        <w:spacing w:after="0"/>
        <w:jc w:val="both"/>
        <w:rPr>
          <w:rFonts w:cs="Arial"/>
          <w:rtl/>
        </w:rPr>
      </w:pPr>
    </w:p>
    <w:p w14:paraId="50F83D28" w14:textId="77777777" w:rsidR="004D602D" w:rsidRDefault="004D602D" w:rsidP="004D602D">
      <w:pPr>
        <w:spacing w:after="0"/>
        <w:jc w:val="both"/>
        <w:rPr>
          <w:rFonts w:cs="Arial"/>
          <w:rtl/>
        </w:rPr>
      </w:pPr>
      <w:r w:rsidRPr="00DC649D">
        <w:rPr>
          <w:rFonts w:cs="Arial" w:hint="cs"/>
          <w:b/>
          <w:bCs/>
          <w:rtl/>
        </w:rPr>
        <w:t xml:space="preserve">ה. </w:t>
      </w:r>
      <w:r>
        <w:rPr>
          <w:rFonts w:cs="Arial" w:hint="cs"/>
          <w:rtl/>
        </w:rPr>
        <w:t>לסיכום, בענין הגישה אל רכוש משותף בבנין שנמצא בבית או בחצר של אחד הדיירים:</w:t>
      </w:r>
    </w:p>
    <w:p w14:paraId="5E4F0A83" w14:textId="77777777" w:rsidR="004D602D" w:rsidRDefault="004D602D" w:rsidP="004D602D">
      <w:pPr>
        <w:spacing w:after="0"/>
        <w:jc w:val="both"/>
        <w:rPr>
          <w:rFonts w:cs="Arial"/>
          <w:rtl/>
        </w:rPr>
      </w:pPr>
      <w:r>
        <w:rPr>
          <w:rFonts w:cs="Arial" w:hint="cs"/>
          <w:rtl/>
        </w:rPr>
        <w:t>א. באופן עקרוני יש לדיירים זכות גישה לנכס המשותף הכוללת מעבר דרך בית או חצר של יחיד.</w:t>
      </w:r>
    </w:p>
    <w:p w14:paraId="19531B69" w14:textId="77777777" w:rsidR="004D602D" w:rsidRDefault="004D602D" w:rsidP="004D602D">
      <w:pPr>
        <w:spacing w:after="0"/>
        <w:jc w:val="both"/>
        <w:rPr>
          <w:rFonts w:cs="Arial"/>
          <w:rtl/>
        </w:rPr>
      </w:pPr>
      <w:r>
        <w:rPr>
          <w:rFonts w:cs="Arial" w:hint="cs"/>
          <w:rtl/>
        </w:rPr>
        <w:t>ב. המשמעות המעשית של זכות המעבר תלויה בהקשרי המציאות, ויש לכל הנוגעים בדבר לנהוג באופן המתאים לנסיבות הקיימות במציאות. (דחיפות הענין, זמינות בעל הבית, נסיבות הזמן והמקום ועוד).</w:t>
      </w:r>
    </w:p>
    <w:p w14:paraId="244F3A20" w14:textId="77777777" w:rsidR="004D602D" w:rsidRDefault="004D602D" w:rsidP="004D602D">
      <w:pPr>
        <w:spacing w:after="0"/>
        <w:jc w:val="both"/>
        <w:rPr>
          <w:rFonts w:cs="Arial"/>
          <w:rtl/>
        </w:rPr>
      </w:pPr>
      <w:r>
        <w:rPr>
          <w:rFonts w:cs="Arial" w:hint="cs"/>
          <w:rtl/>
        </w:rPr>
        <w:t>ג. באופן עקרוני יש לבקש את רשותו של בעל הבית על מנת להכנס לתחומו.</w:t>
      </w:r>
    </w:p>
    <w:p w14:paraId="0E75B332" w14:textId="77777777" w:rsidR="004D602D" w:rsidRDefault="004D602D" w:rsidP="004D602D">
      <w:pPr>
        <w:spacing w:after="0"/>
        <w:jc w:val="both"/>
        <w:rPr>
          <w:rFonts w:cs="Arial"/>
          <w:rtl/>
        </w:rPr>
      </w:pPr>
      <w:r>
        <w:rPr>
          <w:rFonts w:cs="Arial" w:hint="cs"/>
          <w:rtl/>
        </w:rPr>
        <w:t>ד. כאשר מדובר בנסיבות מצדיקות כעין הנסיבות שבפנינו, על בעל הבית לאפשר את המעבר.</w:t>
      </w:r>
    </w:p>
    <w:p w14:paraId="54684946" w14:textId="77777777" w:rsidR="004D602D" w:rsidRDefault="004D602D" w:rsidP="004D602D">
      <w:pPr>
        <w:spacing w:after="0"/>
        <w:jc w:val="both"/>
        <w:rPr>
          <w:rFonts w:cs="Arial"/>
          <w:rtl/>
        </w:rPr>
      </w:pPr>
      <w:r>
        <w:rPr>
          <w:rFonts w:cs="Arial" w:hint="cs"/>
          <w:rtl/>
        </w:rPr>
        <w:t>ה. על בעל הבית לאפשר גישה נוחה לנכס המשותף ולא לעשות פעולות שמונעות או מעכבות את הגישה.</w:t>
      </w:r>
    </w:p>
    <w:p w14:paraId="3FCFE08A" w14:textId="77777777" w:rsidR="004D602D" w:rsidRDefault="004D602D" w:rsidP="004D602D">
      <w:pPr>
        <w:spacing w:after="0"/>
        <w:jc w:val="both"/>
        <w:rPr>
          <w:rFonts w:cs="Arial"/>
          <w:rtl/>
        </w:rPr>
      </w:pPr>
      <w:r>
        <w:rPr>
          <w:rFonts w:cs="Arial" w:hint="cs"/>
          <w:rtl/>
        </w:rPr>
        <w:t xml:space="preserve">ו. נזקים לרכושו של בעל הבית שנעשו כתוצאה מטיפול ברכוש המשותף, ייזקפו לחובת כלל הדיירים השותפים. אלא אם כן נזקים אלו אירעו בסיבת בעל הבית שלא פעל כנדרש ממנו לפי הסעיפים שנתבארו לעיל. </w:t>
      </w:r>
    </w:p>
    <w:p w14:paraId="24E5ED5E" w14:textId="77777777" w:rsidR="004D602D" w:rsidRDefault="004D602D" w:rsidP="004D602D">
      <w:pPr>
        <w:spacing w:after="0"/>
        <w:jc w:val="both"/>
        <w:rPr>
          <w:rFonts w:cs="Arial"/>
          <w:rtl/>
        </w:rPr>
      </w:pPr>
    </w:p>
    <w:p w14:paraId="23D003D2" w14:textId="77777777" w:rsidR="004D602D" w:rsidRDefault="004D602D" w:rsidP="004D602D">
      <w:pPr>
        <w:spacing w:after="0"/>
        <w:jc w:val="both"/>
        <w:rPr>
          <w:rFonts w:cs="Arial"/>
          <w:rtl/>
        </w:rPr>
      </w:pPr>
      <w:r w:rsidRPr="00DC649D">
        <w:rPr>
          <w:rFonts w:cs="Arial" w:hint="cs"/>
          <w:b/>
          <w:bCs/>
          <w:rtl/>
        </w:rPr>
        <w:t>ו.</w:t>
      </w:r>
      <w:r>
        <w:rPr>
          <w:rFonts w:cs="Arial" w:hint="cs"/>
          <w:rtl/>
        </w:rPr>
        <w:t xml:space="preserve"> לגבי תביעת 400 ₪ +מע"מ מחמת הוצאות פתיחת השוחות, לכל היותר יש כאן היזק באופן של 'גרמא', וכלל גדול בידינו שגרמא בנזיקין פטור (ב"ק ס.).</w:t>
      </w:r>
    </w:p>
    <w:p w14:paraId="7E2F4C81" w14:textId="77777777" w:rsidR="004D602D" w:rsidRDefault="004D602D" w:rsidP="004D602D">
      <w:pPr>
        <w:spacing w:after="0"/>
        <w:jc w:val="both"/>
        <w:rPr>
          <w:b/>
          <w:bCs/>
          <w:rtl/>
        </w:rPr>
      </w:pPr>
    </w:p>
    <w:p w14:paraId="7796DA0F" w14:textId="77777777" w:rsidR="004D602D" w:rsidRDefault="004D602D" w:rsidP="004D602D">
      <w:pPr>
        <w:spacing w:after="0"/>
        <w:jc w:val="both"/>
        <w:rPr>
          <w:rtl/>
        </w:rPr>
      </w:pPr>
      <w:r w:rsidRPr="00AB0D5F">
        <w:rPr>
          <w:rFonts w:hint="cs"/>
          <w:b/>
          <w:bCs/>
          <w:rtl/>
        </w:rPr>
        <w:t>פסק הדין</w:t>
      </w:r>
      <w:r>
        <w:rPr>
          <w:rFonts w:hint="cs"/>
          <w:rtl/>
        </w:rPr>
        <w:t>:</w:t>
      </w:r>
    </w:p>
    <w:p w14:paraId="7138728C" w14:textId="77777777" w:rsidR="004D602D" w:rsidRDefault="004D602D" w:rsidP="004D602D">
      <w:pPr>
        <w:spacing w:after="0"/>
        <w:jc w:val="both"/>
        <w:rPr>
          <w:rtl/>
        </w:rPr>
      </w:pPr>
    </w:p>
    <w:p w14:paraId="1D8F63DE" w14:textId="77777777" w:rsidR="004D602D" w:rsidRDefault="004D602D" w:rsidP="004D602D">
      <w:pPr>
        <w:spacing w:after="0"/>
        <w:jc w:val="both"/>
        <w:rPr>
          <w:b/>
          <w:bCs/>
          <w:rtl/>
        </w:rPr>
      </w:pPr>
      <w:r>
        <w:rPr>
          <w:rFonts w:hint="cs"/>
          <w:b/>
          <w:bCs/>
          <w:rtl/>
        </w:rPr>
        <w:t>א. תביעות הצדדים ההדדיות בנוגע לנזקי המים בדירתו של הנתבע אינן מתקבלות, שאינן ענין לדיון בין שני הצדדים אלא בין הנתבע לבעלי הדירה שהמים נוזלים ממנה.</w:t>
      </w:r>
    </w:p>
    <w:p w14:paraId="20F6EAA1" w14:textId="77777777" w:rsidR="004D602D" w:rsidRDefault="004D602D" w:rsidP="004D602D">
      <w:pPr>
        <w:spacing w:after="0"/>
        <w:jc w:val="both"/>
        <w:rPr>
          <w:b/>
          <w:bCs/>
          <w:rtl/>
        </w:rPr>
      </w:pPr>
      <w:r>
        <w:rPr>
          <w:rFonts w:hint="cs"/>
          <w:b/>
          <w:bCs/>
          <w:rtl/>
        </w:rPr>
        <w:t>ב. התביעה בענין תשלום 400 ₪ עבור הוצאות גילוי בור הביוב אינה מתקבלת.</w:t>
      </w:r>
    </w:p>
    <w:p w14:paraId="3B93F80F" w14:textId="77777777" w:rsidR="004D602D" w:rsidRDefault="004D602D" w:rsidP="004D602D">
      <w:pPr>
        <w:spacing w:after="0"/>
        <w:jc w:val="both"/>
        <w:rPr>
          <w:b/>
          <w:bCs/>
          <w:rtl/>
        </w:rPr>
      </w:pPr>
      <w:r>
        <w:rPr>
          <w:rFonts w:hint="cs"/>
          <w:b/>
          <w:bCs/>
          <w:rtl/>
        </w:rPr>
        <w:t>ג. התביעה אודות הגישה לבור הביוב, מתקבלת, ועל הצדדים לנהוג בענין זה כפי שנפסק בסעיף ה בבירור הדין.</w:t>
      </w:r>
    </w:p>
    <w:p w14:paraId="4F744BAE" w14:textId="77777777" w:rsidR="004D602D" w:rsidRDefault="004D602D" w:rsidP="004D602D">
      <w:pPr>
        <w:spacing w:after="0"/>
        <w:jc w:val="both"/>
        <w:rPr>
          <w:b/>
          <w:bCs/>
          <w:rtl/>
        </w:rPr>
      </w:pPr>
    </w:p>
    <w:p w14:paraId="3B882AC7" w14:textId="77777777" w:rsidR="004D602D" w:rsidRDefault="004D602D" w:rsidP="004D602D">
      <w:pPr>
        <w:spacing w:after="0"/>
        <w:jc w:val="both"/>
        <w:rPr>
          <w:rtl/>
        </w:rPr>
      </w:pPr>
      <w:r w:rsidRPr="00AB0D5F">
        <w:rPr>
          <w:rFonts w:hint="cs"/>
          <w:b/>
          <w:bCs/>
          <w:rtl/>
        </w:rPr>
        <w:t>החלטה</w:t>
      </w:r>
      <w:r>
        <w:rPr>
          <w:rFonts w:hint="cs"/>
          <w:rtl/>
        </w:rPr>
        <w:t>:</w:t>
      </w:r>
    </w:p>
    <w:p w14:paraId="71DDE297" w14:textId="77777777" w:rsidR="004D602D" w:rsidRDefault="004D602D" w:rsidP="004D602D">
      <w:pPr>
        <w:spacing w:after="0"/>
        <w:jc w:val="both"/>
        <w:rPr>
          <w:rFonts w:cs="Arial"/>
          <w:rtl/>
        </w:rPr>
      </w:pPr>
    </w:p>
    <w:p w14:paraId="684AB3F0" w14:textId="77777777" w:rsidR="004D602D" w:rsidRDefault="004D602D" w:rsidP="004D602D">
      <w:pPr>
        <w:spacing w:after="0"/>
        <w:jc w:val="both"/>
        <w:rPr>
          <w:rFonts w:cs="Arial"/>
          <w:rtl/>
        </w:rPr>
      </w:pPr>
      <w:r>
        <w:rPr>
          <w:rFonts w:cs="Arial" w:hint="cs"/>
          <w:rtl/>
        </w:rPr>
        <w:t>בענין הגישה אל רכוש משותף בבנין שנמצא בבית או בחצר של אחד הדיירים יש לנהוג כדלקמן:</w:t>
      </w:r>
    </w:p>
    <w:p w14:paraId="14E5EC69" w14:textId="77777777" w:rsidR="004D602D" w:rsidRDefault="004D602D" w:rsidP="004D602D">
      <w:pPr>
        <w:spacing w:after="0"/>
        <w:jc w:val="both"/>
        <w:rPr>
          <w:rFonts w:cs="Arial"/>
          <w:rtl/>
        </w:rPr>
      </w:pPr>
      <w:r>
        <w:rPr>
          <w:rFonts w:cs="Arial" w:hint="cs"/>
          <w:rtl/>
        </w:rPr>
        <w:t>א. באופן עקרוני יש לדיירים זכות גישה לנכס המשותף הכוללת מעבר דרך בית או חצר של יחיד.</w:t>
      </w:r>
    </w:p>
    <w:p w14:paraId="53AB330A" w14:textId="77777777" w:rsidR="004D602D" w:rsidRDefault="004D602D" w:rsidP="004D602D">
      <w:pPr>
        <w:spacing w:after="0"/>
        <w:jc w:val="both"/>
        <w:rPr>
          <w:rFonts w:cs="Arial"/>
          <w:rtl/>
        </w:rPr>
      </w:pPr>
      <w:r>
        <w:rPr>
          <w:rFonts w:cs="Arial" w:hint="cs"/>
          <w:rtl/>
        </w:rPr>
        <w:t>ב. המשמעות המעשית של זכות המעבר תלויה בהקשרי המציאות, ויש לכל הנוגעים בדבר לנהוג באופן המתאים לנסיבות הקיימות במציאות. (דחיפות הענין, זמינות בעל הבית, נסיבות הזמן והמקום ועוד).</w:t>
      </w:r>
    </w:p>
    <w:p w14:paraId="69D1D7A1" w14:textId="77777777" w:rsidR="004D602D" w:rsidRDefault="004D602D" w:rsidP="004D602D">
      <w:pPr>
        <w:spacing w:after="0"/>
        <w:jc w:val="both"/>
        <w:rPr>
          <w:rFonts w:cs="Arial"/>
          <w:rtl/>
        </w:rPr>
      </w:pPr>
      <w:r>
        <w:rPr>
          <w:rFonts w:cs="Arial" w:hint="cs"/>
          <w:rtl/>
        </w:rPr>
        <w:t>ג. באופן עקרוני יש לבקש את רשותו של בעל הבית על מנת להכנס לתחומו.</w:t>
      </w:r>
    </w:p>
    <w:p w14:paraId="324A22E4" w14:textId="77777777" w:rsidR="004D602D" w:rsidRDefault="004D602D" w:rsidP="004D602D">
      <w:pPr>
        <w:spacing w:after="0"/>
        <w:jc w:val="both"/>
        <w:rPr>
          <w:rFonts w:cs="Arial"/>
          <w:rtl/>
        </w:rPr>
      </w:pPr>
      <w:r>
        <w:rPr>
          <w:rFonts w:cs="Arial" w:hint="cs"/>
          <w:rtl/>
        </w:rPr>
        <w:t>ד. כאשר מדובר בנסיבות מצדיקות כעין הנסיבות שבפנינו על בעל הבית לאפשר את המעבר.</w:t>
      </w:r>
    </w:p>
    <w:p w14:paraId="612951C7" w14:textId="77777777" w:rsidR="004D602D" w:rsidRDefault="004D602D" w:rsidP="004D602D">
      <w:pPr>
        <w:spacing w:after="0"/>
        <w:jc w:val="both"/>
        <w:rPr>
          <w:rFonts w:cs="Arial"/>
          <w:rtl/>
        </w:rPr>
      </w:pPr>
      <w:r>
        <w:rPr>
          <w:rFonts w:cs="Arial" w:hint="cs"/>
          <w:rtl/>
        </w:rPr>
        <w:t>ה. על בעל הבית לאפשר גישה נוחה לנכס המשותף ולא לעשות פעולות שמונעות או מעכבות את הגישה.</w:t>
      </w:r>
    </w:p>
    <w:p w14:paraId="09332E0A" w14:textId="77777777" w:rsidR="004D602D" w:rsidRDefault="004D602D" w:rsidP="004D602D">
      <w:pPr>
        <w:spacing w:after="0"/>
        <w:jc w:val="both"/>
        <w:rPr>
          <w:rFonts w:cs="Arial"/>
          <w:rtl/>
        </w:rPr>
      </w:pPr>
      <w:r>
        <w:rPr>
          <w:rFonts w:cs="Arial" w:hint="cs"/>
          <w:rtl/>
        </w:rPr>
        <w:t xml:space="preserve">ו. נזקים לרכושו של בעל הבית שנעשו כתוצאה מטיפול ברכוש המשותף, ייזקפו לחובת כלל הדיירים השותפים. אלא אם כן נזקים אלו אירעו בסיבת בעל הבית שלא פעל כנדרש ממנו לפי הסעיפים שנתבארו לעיל. </w:t>
      </w:r>
    </w:p>
    <w:p w14:paraId="0B79FAF2" w14:textId="77777777" w:rsidR="004D602D" w:rsidRDefault="004D602D" w:rsidP="004D602D">
      <w:pPr>
        <w:spacing w:after="0"/>
        <w:rPr>
          <w:rtl/>
        </w:rPr>
      </w:pPr>
    </w:p>
    <w:p w14:paraId="619CCA10" w14:textId="77777777" w:rsidR="004D602D" w:rsidRDefault="004D602D" w:rsidP="004D602D">
      <w:pPr>
        <w:spacing w:after="0"/>
        <w:rPr>
          <w:rtl/>
        </w:rPr>
      </w:pPr>
    </w:p>
    <w:p w14:paraId="5700B1D6" w14:textId="77777777" w:rsidR="004D602D" w:rsidRDefault="004D602D" w:rsidP="004D602D">
      <w:pPr>
        <w:spacing w:after="0"/>
        <w:rPr>
          <w:rtl/>
        </w:rPr>
      </w:pPr>
      <w:r>
        <w:rPr>
          <w:rFonts w:hint="cs"/>
          <w:rtl/>
        </w:rPr>
        <w:t>'והאמת והשלום אהבו'</w:t>
      </w:r>
    </w:p>
    <w:p w14:paraId="50B33968" w14:textId="77777777" w:rsidR="004D602D" w:rsidRDefault="004D602D" w:rsidP="004D602D">
      <w:pPr>
        <w:spacing w:after="0"/>
        <w:rPr>
          <w:rtl/>
        </w:rPr>
      </w:pPr>
    </w:p>
    <w:p w14:paraId="06AE1C62" w14:textId="77777777" w:rsidR="004D602D" w:rsidRDefault="004D602D" w:rsidP="004D602D">
      <w:pPr>
        <w:spacing w:after="0"/>
        <w:rPr>
          <w:rtl/>
        </w:rPr>
      </w:pPr>
      <w:r>
        <w:rPr>
          <w:rFonts w:hint="cs"/>
          <w:rtl/>
        </w:rPr>
        <w:t>_________</w:t>
      </w:r>
      <w:r>
        <w:rPr>
          <w:rtl/>
        </w:rPr>
        <w:tab/>
      </w:r>
      <w:r>
        <w:rPr>
          <w:rtl/>
        </w:rPr>
        <w:tab/>
      </w:r>
      <w:r>
        <w:rPr>
          <w:rtl/>
        </w:rPr>
        <w:tab/>
      </w:r>
      <w:r>
        <w:rPr>
          <w:rFonts w:hint="cs"/>
          <w:rtl/>
        </w:rPr>
        <w:t xml:space="preserve">   __________</w:t>
      </w:r>
      <w:r>
        <w:rPr>
          <w:rtl/>
        </w:rPr>
        <w:tab/>
      </w:r>
      <w:r>
        <w:rPr>
          <w:rtl/>
        </w:rPr>
        <w:tab/>
      </w:r>
      <w:r>
        <w:rPr>
          <w:rtl/>
        </w:rPr>
        <w:tab/>
      </w:r>
      <w:r>
        <w:rPr>
          <w:rtl/>
        </w:rPr>
        <w:tab/>
      </w:r>
      <w:r>
        <w:rPr>
          <w:rFonts w:hint="cs"/>
          <w:rtl/>
        </w:rPr>
        <w:t xml:space="preserve">   __________</w:t>
      </w:r>
    </w:p>
    <w:p w14:paraId="30F830BE" w14:textId="48BBAD7B" w:rsidR="004D602D" w:rsidRPr="005A6700" w:rsidRDefault="004D602D" w:rsidP="002F43E6">
      <w:pPr>
        <w:spacing w:after="0"/>
      </w:pPr>
      <w:r>
        <w:rPr>
          <w:rFonts w:hint="cs"/>
          <w:rtl/>
        </w:rPr>
        <w:t>הרב דרור טויל</w:t>
      </w:r>
      <w:r>
        <w:rPr>
          <w:rtl/>
        </w:rPr>
        <w:tab/>
      </w:r>
      <w:r>
        <w:rPr>
          <w:rtl/>
        </w:rPr>
        <w:tab/>
      </w:r>
      <w:r>
        <w:rPr>
          <w:rtl/>
        </w:rPr>
        <w:tab/>
      </w:r>
      <w:r>
        <w:rPr>
          <w:rFonts w:hint="cs"/>
          <w:rtl/>
        </w:rPr>
        <w:t xml:space="preserve">   הרב דוד פנדל, אב"ד</w:t>
      </w:r>
      <w:r>
        <w:rPr>
          <w:rtl/>
        </w:rPr>
        <w:tab/>
      </w:r>
      <w:r>
        <w:rPr>
          <w:rtl/>
        </w:rPr>
        <w:tab/>
      </w:r>
      <w:r>
        <w:rPr>
          <w:rtl/>
        </w:rPr>
        <w:tab/>
      </w:r>
      <w:r>
        <w:rPr>
          <w:rFonts w:hint="cs"/>
          <w:rtl/>
        </w:rPr>
        <w:t xml:space="preserve">   הרב שלמה בן יאיר</w:t>
      </w:r>
    </w:p>
    <w:p w14:paraId="3C72B467" w14:textId="77777777" w:rsidR="004D602D" w:rsidRPr="000E36FD" w:rsidRDefault="004D602D" w:rsidP="004D602D">
      <w:pPr>
        <w:rPr>
          <w:rtl/>
        </w:rPr>
      </w:pPr>
    </w:p>
    <w:p w14:paraId="38FDD6DA" w14:textId="77777777" w:rsidR="00D57A05" w:rsidRPr="004D602D" w:rsidRDefault="00D57A05" w:rsidP="004D602D"/>
    <w:sectPr w:rsidR="00D57A05" w:rsidRPr="004D602D" w:rsidSect="00CF60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11B9" w14:textId="77777777" w:rsidR="005C35A9" w:rsidRDefault="005C35A9" w:rsidP="007B715E">
      <w:pPr>
        <w:spacing w:after="0" w:line="240" w:lineRule="auto"/>
      </w:pPr>
      <w:r>
        <w:separator/>
      </w:r>
    </w:p>
  </w:endnote>
  <w:endnote w:type="continuationSeparator" w:id="0">
    <w:p w14:paraId="69063DF5" w14:textId="77777777" w:rsidR="005C35A9" w:rsidRDefault="005C35A9"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Fb Fontext">
    <w:altName w:val="Times New Roman"/>
    <w:charset w:val="00"/>
    <w:family w:val="roman"/>
    <w:pitch w:val="variable"/>
    <w:sig w:usb0="80000827" w:usb1="50000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5F21" w14:textId="77777777" w:rsidR="001C6927" w:rsidRDefault="001C692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8D8" w14:textId="77777777" w:rsidR="001C6927" w:rsidRDefault="001C692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E10" w14:textId="77777777" w:rsidR="001C6927" w:rsidRDefault="001C69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06A7" w14:textId="77777777" w:rsidR="005C35A9" w:rsidRDefault="005C35A9" w:rsidP="007B715E">
      <w:pPr>
        <w:spacing w:after="0" w:line="240" w:lineRule="auto"/>
      </w:pPr>
      <w:r>
        <w:separator/>
      </w:r>
    </w:p>
  </w:footnote>
  <w:footnote w:type="continuationSeparator" w:id="0">
    <w:p w14:paraId="085CFA3D" w14:textId="77777777" w:rsidR="005C35A9" w:rsidRDefault="005C35A9"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01E5" w14:textId="77777777" w:rsidR="001C6927" w:rsidRDefault="001C692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5CCFF61A" w:rsidR="007B715E" w:rsidRDefault="007B715E">
    <w:pPr>
      <w:pStyle w:val="ae"/>
    </w:pPr>
    <w:r>
      <w:rPr>
        <w:noProof/>
      </w:rPr>
      <w:drawing>
        <wp:anchor distT="0" distB="0" distL="114300" distR="114300" simplePos="0" relativeHeight="251658240" behindDoc="0" locked="0" layoutInCell="1" allowOverlap="1" wp14:anchorId="31212FA5" wp14:editId="218189A3">
          <wp:simplePos x="0" y="0"/>
          <wp:positionH relativeFrom="margin">
            <wp:posOffset>-904750</wp:posOffset>
          </wp:positionH>
          <wp:positionV relativeFrom="paragraph">
            <wp:posOffset>-478155</wp:posOffset>
          </wp:positionV>
          <wp:extent cx="7572124" cy="10710892"/>
          <wp:effectExtent l="0" t="0" r="0"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1"/>
                  <pic:cNvPicPr/>
                </pic:nvPicPr>
                <pic:blipFill>
                  <a:blip r:embed="rId1">
                    <a:extLst>
                      <a:ext uri="{28A0092B-C50C-407E-A947-70E740481C1C}">
                        <a14:useLocalDpi xmlns:a14="http://schemas.microsoft.com/office/drawing/2010/main" val="0"/>
                      </a:ext>
                    </a:extLst>
                  </a:blip>
                  <a:stretch>
                    <a:fillRect/>
                  </a:stretch>
                </pic:blipFill>
                <pic:spPr>
                  <a:xfrm>
                    <a:off x="0" y="0"/>
                    <a:ext cx="7572124" cy="10710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2AF" w14:textId="77777777" w:rsidR="001C6927" w:rsidRDefault="001C692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352B"/>
    <w:multiLevelType w:val="hybridMultilevel"/>
    <w:tmpl w:val="BF3838E2"/>
    <w:lvl w:ilvl="0" w:tplc="9F6C8EFE">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82C2B"/>
    <w:multiLevelType w:val="hybridMultilevel"/>
    <w:tmpl w:val="F7CCF0F0"/>
    <w:lvl w:ilvl="0" w:tplc="CD500B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B1EC6"/>
    <w:multiLevelType w:val="hybridMultilevel"/>
    <w:tmpl w:val="6EAEAD30"/>
    <w:lvl w:ilvl="0" w:tplc="A8A67E1E">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042B6"/>
    <w:multiLevelType w:val="hybridMultilevel"/>
    <w:tmpl w:val="669CEE2C"/>
    <w:lvl w:ilvl="0" w:tplc="7B7E07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B04BC"/>
    <w:multiLevelType w:val="hybridMultilevel"/>
    <w:tmpl w:val="2ACA0646"/>
    <w:lvl w:ilvl="0" w:tplc="1C4E2132">
      <w:start w:val="1"/>
      <w:numFmt w:val="hebrew1"/>
      <w:lvlText w:val="%1."/>
      <w:lvlJc w:val="left"/>
      <w:pPr>
        <w:ind w:left="720" w:hanging="360"/>
      </w:pPr>
      <w:rPr>
        <w:rFonts w:hint="default"/>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C7CB7"/>
    <w:multiLevelType w:val="hybridMultilevel"/>
    <w:tmpl w:val="B352EBEC"/>
    <w:lvl w:ilvl="0" w:tplc="6A08236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448C7"/>
    <w:multiLevelType w:val="hybridMultilevel"/>
    <w:tmpl w:val="2E2E0C86"/>
    <w:lvl w:ilvl="0" w:tplc="B1AC801A">
      <w:start w:val="1"/>
      <w:numFmt w:val="hebrew1"/>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6325">
    <w:abstractNumId w:val="6"/>
  </w:num>
  <w:num w:numId="2" w16cid:durableId="762184435">
    <w:abstractNumId w:val="2"/>
  </w:num>
  <w:num w:numId="3" w16cid:durableId="1799450495">
    <w:abstractNumId w:val="4"/>
  </w:num>
  <w:num w:numId="4" w16cid:durableId="729158348">
    <w:abstractNumId w:val="3"/>
  </w:num>
  <w:num w:numId="5" w16cid:durableId="1343046245">
    <w:abstractNumId w:val="5"/>
  </w:num>
  <w:num w:numId="6" w16cid:durableId="1446458463">
    <w:abstractNumId w:val="0"/>
  </w:num>
  <w:num w:numId="7" w16cid:durableId="190922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E3CE9"/>
    <w:rsid w:val="00102FD5"/>
    <w:rsid w:val="001C6927"/>
    <w:rsid w:val="002F43E6"/>
    <w:rsid w:val="003A580B"/>
    <w:rsid w:val="004D602D"/>
    <w:rsid w:val="0052565E"/>
    <w:rsid w:val="005C35A9"/>
    <w:rsid w:val="00617576"/>
    <w:rsid w:val="007B715E"/>
    <w:rsid w:val="00B711E3"/>
    <w:rsid w:val="00BA08AE"/>
    <w:rsid w:val="00C070EE"/>
    <w:rsid w:val="00C21C57"/>
    <w:rsid w:val="00C4241C"/>
    <w:rsid w:val="00CF60B1"/>
    <w:rsid w:val="00D57A05"/>
    <w:rsid w:val="00E70CFF"/>
    <w:rsid w:val="00FB1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 w:type="paragraph" w:customStyle="1" w:styleId="af2">
    <w:name w:val="פיסקא נפרדת"/>
    <w:basedOn w:val="a"/>
    <w:link w:val="af3"/>
    <w:autoRedefine/>
    <w:qFormat/>
    <w:rsid w:val="00D57A05"/>
    <w:pPr>
      <w:widowControl w:val="0"/>
      <w:spacing w:before="240" w:after="0" w:line="320" w:lineRule="exact"/>
      <w:jc w:val="both"/>
    </w:pPr>
    <w:rPr>
      <w:rFonts w:ascii="Arial" w:eastAsia="Times New Roman" w:hAnsi="Arial" w:cs="Fb Fontext"/>
      <w:b/>
      <w:bCs/>
      <w:kern w:val="0"/>
      <w:sz w:val="24"/>
      <w:szCs w:val="24"/>
      <w14:ligatures w14:val="none"/>
    </w:rPr>
  </w:style>
  <w:style w:type="character" w:customStyle="1" w:styleId="af3">
    <w:name w:val="פיסקא נפרדת תו"/>
    <w:link w:val="af2"/>
    <w:rsid w:val="00D57A05"/>
    <w:rPr>
      <w:rFonts w:ascii="Arial" w:eastAsia="Times New Roman" w:hAnsi="Arial" w:cs="Fb Fontext"/>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6774</Characters>
  <Application>Microsoft Office Word</Application>
  <DocSecurity>0</DocSecurity>
  <Lines>56</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2026-06-14T12:20:00Z</dcterms:created>
  <dcterms:modified xsi:type="dcterms:W3CDTF">2026-06-14T12:20:00Z</dcterms:modified>
</cp:coreProperties>
</file>